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7F993" w14:textId="77777777" w:rsidR="007428BB" w:rsidRPr="007428BB" w:rsidRDefault="007428BB" w:rsidP="007428BB">
      <w:r w:rsidRPr="007428BB">
        <w:rPr>
          <w:b/>
          <w:bCs/>
        </w:rPr>
        <w:t>dr hab. Justyna Deszcz-Tryhubczak, prof. UWr</w:t>
      </w:r>
    </w:p>
    <w:p w14:paraId="12AE2DC8" w14:textId="77777777" w:rsidR="007428BB" w:rsidRPr="007428BB" w:rsidRDefault="007428BB" w:rsidP="007428BB">
      <w:r w:rsidRPr="007428BB">
        <w:rPr>
          <w:b/>
          <w:bCs/>
        </w:rPr>
        <w:t>Seminarium magisterskie 2025-2027</w:t>
      </w:r>
    </w:p>
    <w:p w14:paraId="3F1F2008" w14:textId="77777777" w:rsidR="007428BB" w:rsidRPr="007428BB" w:rsidRDefault="007428BB" w:rsidP="007428BB">
      <w:r w:rsidRPr="007428BB">
        <w:rPr>
          <w:b/>
          <w:bCs/>
        </w:rPr>
        <w:t>Young People's Literature and Culture in the 21st Century: Resources of Hope amid  Social and Political Challenges</w:t>
      </w:r>
    </w:p>
    <w:p w14:paraId="281CAC99" w14:textId="77777777" w:rsidR="007428BB" w:rsidRPr="007428BB" w:rsidRDefault="007428BB" w:rsidP="007428BB">
      <w:r w:rsidRPr="007428BB">
        <w:t>In this MA seminar we will explore how contemporary Anglophone children's and YA literature and culture respond to the pressing social and political issues of the 21st century. Texts and media for young audiences have become vital spaces for engaging with the urgent realities of our times—from global inequalities, military conflicts, migration, and the climate crisis to exclusions and injustices affecting intersectional identities shaped by race, gender, sexuality, class, (dis)ability, and neurodivergence. These engagements help young people navigate their complex worlds and imagine possible futures. We will examine a diverse range of literature, media, and scholarship to understand how authors, illustrators, creators, librarians, publishers and educators address these challenges and how young audiences are invited to think critically about the world around them. Our topics will include children's and young people's rights and agency, trauma and resilience, young people's creativity, and intergenerational relations. Examples of relevant scholarship we will look at include childhood studies, posthumanism, decolonial approaches, feminism, gender studies, age studies, and memory studies. </w:t>
      </w:r>
    </w:p>
    <w:p w14:paraId="6F162D51" w14:textId="77777777" w:rsidR="007428BB" w:rsidRPr="007428BB" w:rsidRDefault="007428BB" w:rsidP="007428BB">
      <w:r w:rsidRPr="007428BB">
        <w:t xml:space="preserve">In the course of the seminar, the students will have an opportunity to participate in scholarly activities organized by the Center for Research on Children's and Young Adult Literature at the Faculty of Languages, Literatures and Cultures. They will also be invited to participate in the seminar </w:t>
      </w:r>
      <w:r w:rsidRPr="007428BB">
        <w:rPr>
          <w:i/>
          <w:iCs/>
        </w:rPr>
        <w:t>Intergenerational Pedagogies of Remembrance: Arts, Curatorship and Youth Participation</w:t>
      </w:r>
      <w:r w:rsidRPr="007428BB">
        <w:t xml:space="preserve"> (part of the EU-funded project </w:t>
      </w:r>
      <w:r w:rsidRPr="007428BB">
        <w:rPr>
          <w:i/>
          <w:iCs/>
        </w:rPr>
        <w:t>Collective Remembrance: Engaging Youth through Curatorial Practices</w:t>
      </w:r>
      <w:r w:rsidRPr="007428BB">
        <w:t>). Finally, this MA seminar will also offer students opportunities to share their experiences and perspectives in conversation with peers from the Erasmus Mundus International Master: Children's Literature, Media and Cultural Entrepreneurship (</w:t>
      </w:r>
      <w:hyperlink r:id="rId4" w:tgtFrame="_blank" w:tooltip="https://www.gla.ac.uk/postgraduate/erasmusmundus/clmce/" w:history="1">
        <w:r w:rsidRPr="007428BB">
          <w:rPr>
            <w:rStyle w:val="Hipercze"/>
          </w:rPr>
          <w:t>https://www.gla.ac.uk/postgraduate/erasmusmundus/clmce/</w:t>
        </w:r>
      </w:hyperlink>
      <w:r w:rsidRPr="007428BB">
        <w:t>).</w:t>
      </w:r>
    </w:p>
    <w:p w14:paraId="1DD80D85" w14:textId="77777777" w:rsidR="00474564" w:rsidRDefault="00474564"/>
    <w:sectPr w:rsidR="004745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5F4"/>
    <w:rsid w:val="003421EB"/>
    <w:rsid w:val="00474564"/>
    <w:rsid w:val="00670A26"/>
    <w:rsid w:val="007428BB"/>
    <w:rsid w:val="008B75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B04B7-D8EF-4878-B993-B38E97AA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B75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B75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B75F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B75F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B75F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B75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B75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B75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B75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B75F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B75F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B75F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B75F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B75F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B75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B75F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B75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B75F4"/>
    <w:rPr>
      <w:rFonts w:eastAsiaTheme="majorEastAsia" w:cstheme="majorBidi"/>
      <w:color w:val="272727" w:themeColor="text1" w:themeTint="D8"/>
    </w:rPr>
  </w:style>
  <w:style w:type="paragraph" w:styleId="Tytu">
    <w:name w:val="Title"/>
    <w:basedOn w:val="Normalny"/>
    <w:next w:val="Normalny"/>
    <w:link w:val="TytuZnak"/>
    <w:uiPriority w:val="10"/>
    <w:qFormat/>
    <w:rsid w:val="008B75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75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B75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B75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B75F4"/>
    <w:pPr>
      <w:spacing w:before="160"/>
      <w:jc w:val="center"/>
    </w:pPr>
    <w:rPr>
      <w:i/>
      <w:iCs/>
      <w:color w:val="404040" w:themeColor="text1" w:themeTint="BF"/>
    </w:rPr>
  </w:style>
  <w:style w:type="character" w:customStyle="1" w:styleId="CytatZnak">
    <w:name w:val="Cytat Znak"/>
    <w:basedOn w:val="Domylnaczcionkaakapitu"/>
    <w:link w:val="Cytat"/>
    <w:uiPriority w:val="29"/>
    <w:rsid w:val="008B75F4"/>
    <w:rPr>
      <w:i/>
      <w:iCs/>
      <w:color w:val="404040" w:themeColor="text1" w:themeTint="BF"/>
    </w:rPr>
  </w:style>
  <w:style w:type="paragraph" w:styleId="Akapitzlist">
    <w:name w:val="List Paragraph"/>
    <w:basedOn w:val="Normalny"/>
    <w:uiPriority w:val="34"/>
    <w:qFormat/>
    <w:rsid w:val="008B75F4"/>
    <w:pPr>
      <w:ind w:left="720"/>
      <w:contextualSpacing/>
    </w:pPr>
  </w:style>
  <w:style w:type="character" w:styleId="Wyrnienieintensywne">
    <w:name w:val="Intense Emphasis"/>
    <w:basedOn w:val="Domylnaczcionkaakapitu"/>
    <w:uiPriority w:val="21"/>
    <w:qFormat/>
    <w:rsid w:val="008B75F4"/>
    <w:rPr>
      <w:i/>
      <w:iCs/>
      <w:color w:val="0F4761" w:themeColor="accent1" w:themeShade="BF"/>
    </w:rPr>
  </w:style>
  <w:style w:type="paragraph" w:styleId="Cytatintensywny">
    <w:name w:val="Intense Quote"/>
    <w:basedOn w:val="Normalny"/>
    <w:next w:val="Normalny"/>
    <w:link w:val="CytatintensywnyZnak"/>
    <w:uiPriority w:val="30"/>
    <w:qFormat/>
    <w:rsid w:val="008B75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B75F4"/>
    <w:rPr>
      <w:i/>
      <w:iCs/>
      <w:color w:val="0F4761" w:themeColor="accent1" w:themeShade="BF"/>
    </w:rPr>
  </w:style>
  <w:style w:type="character" w:styleId="Odwoanieintensywne">
    <w:name w:val="Intense Reference"/>
    <w:basedOn w:val="Domylnaczcionkaakapitu"/>
    <w:uiPriority w:val="32"/>
    <w:qFormat/>
    <w:rsid w:val="008B75F4"/>
    <w:rPr>
      <w:b/>
      <w:bCs/>
      <w:smallCaps/>
      <w:color w:val="0F4761" w:themeColor="accent1" w:themeShade="BF"/>
      <w:spacing w:val="5"/>
    </w:rPr>
  </w:style>
  <w:style w:type="character" w:styleId="Hipercze">
    <w:name w:val="Hyperlink"/>
    <w:basedOn w:val="Domylnaczcionkaakapitu"/>
    <w:uiPriority w:val="99"/>
    <w:unhideWhenUsed/>
    <w:rsid w:val="007428BB"/>
    <w:rPr>
      <w:color w:val="467886" w:themeColor="hyperlink"/>
      <w:u w:val="single"/>
    </w:rPr>
  </w:style>
  <w:style w:type="character" w:styleId="Nierozpoznanawzmianka">
    <w:name w:val="Unresolved Mention"/>
    <w:basedOn w:val="Domylnaczcionkaakapitu"/>
    <w:uiPriority w:val="99"/>
    <w:semiHidden/>
    <w:unhideWhenUsed/>
    <w:rsid w:val="00742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la.ac.uk/postgraduate/erasmusmundus/clmc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1995</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Ireneusz Kuboń</dc:creator>
  <cp:keywords/>
  <dc:description/>
  <cp:lastModifiedBy>Ireneusz Kuboń</cp:lastModifiedBy>
  <cp:revision>2</cp:revision>
  <dcterms:created xsi:type="dcterms:W3CDTF">2025-08-21T08:17:00Z</dcterms:created>
  <dcterms:modified xsi:type="dcterms:W3CDTF">2025-08-21T08:17:00Z</dcterms:modified>
</cp:coreProperties>
</file>